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A0079" w14:textId="0738E1ED" w:rsidR="2F151D7E" w:rsidRDefault="2F151D7E" w:rsidP="45CB841A">
      <w:pPr>
        <w:spacing w:line="260" w:lineRule="atLeast"/>
      </w:pPr>
      <w:r w:rsidRPr="009A0862">
        <w:rPr>
          <w:color w:val="auto"/>
        </w:rPr>
        <w:t>Retirement Readiness Series</w:t>
      </w:r>
    </w:p>
    <w:p w14:paraId="12A0C5E0" w14:textId="27B58EC8" w:rsidR="45CB841A" w:rsidRDefault="45CB841A" w:rsidP="45CB841A"/>
    <w:p w14:paraId="6B88D928" w14:textId="77777777" w:rsidR="0091054C" w:rsidRDefault="3EA4AB8F">
      <w:pPr>
        <w:pStyle w:val="Title"/>
      </w:pPr>
      <w:r>
        <w:t>Retirement Readiness: Mindfulness &amp; Wellbeing in Retirement</w:t>
      </w:r>
    </w:p>
    <w:p w14:paraId="463C4695" w14:textId="77777777" w:rsidR="0091054C" w:rsidRDefault="0091054C"/>
    <w:p w14:paraId="116C935B" w14:textId="77777777" w:rsidR="0091054C" w:rsidRDefault="0091054C">
      <w:pPr>
        <w:pStyle w:val="Heading1"/>
      </w:pPr>
      <w:r>
        <w:t>1. About This Guide</w:t>
      </w:r>
    </w:p>
    <w:p w14:paraId="0D5DB9A4" w14:textId="77777777" w:rsidR="0091054C" w:rsidRDefault="3EA4AB8F">
      <w:r>
        <w:t>This guide summarizes Session 8 of the Retirement Readiness: Your Passport to the Next Chapter educational series. Most sessions in the series cover the mechanics of retirement, such as health insurance, income, and legal documents. This session covers the emotional and psychological side of the transition, because retirement is a life change as well as a financial event.</w:t>
      </w:r>
    </w:p>
    <w:p w14:paraId="566EE0B7" w14:textId="77777777" w:rsidR="0091054C" w:rsidRDefault="0091054C"/>
    <w:p w14:paraId="76AFC1F7" w14:textId="77777777" w:rsidR="0091054C" w:rsidRDefault="0091054C">
      <w:pPr>
        <w:pStyle w:val="Heading1"/>
      </w:pPr>
      <w:r>
        <w:t>2. Retirement Is a Transition</w:t>
      </w:r>
    </w:p>
    <w:p w14:paraId="4FB119BD" w14:textId="77777777" w:rsidR="0091054C" w:rsidRDefault="0091054C">
      <w:r>
        <w:t>Retirement is best understood as a transition, not a finish line. It commonly affects four areas of life:</w:t>
      </w:r>
    </w:p>
    <w:p w14:paraId="58354EFC" w14:textId="77777777" w:rsidR="0091054C" w:rsidRDefault="0091054C" w:rsidP="0091054C">
      <w:pPr>
        <w:pStyle w:val="ListBullet"/>
      </w:pPr>
      <w:r>
        <w:rPr>
          <w:b/>
        </w:rPr>
        <w:t>Routine:</w:t>
      </w:r>
      <w:r>
        <w:t xml:space="preserve"> daily structure, pace, and the rhythm of work change.</w:t>
      </w:r>
    </w:p>
    <w:p w14:paraId="102405E5" w14:textId="77777777" w:rsidR="0091054C" w:rsidRDefault="0091054C" w:rsidP="0091054C">
      <w:pPr>
        <w:pStyle w:val="ListBullet"/>
      </w:pPr>
      <w:r>
        <w:rPr>
          <w:b/>
        </w:rPr>
        <w:t>Identity:</w:t>
      </w:r>
      <w:r>
        <w:t xml:space="preserve"> the “Who am I?” question can become louder.</w:t>
      </w:r>
    </w:p>
    <w:p w14:paraId="5102EEB1" w14:textId="77777777" w:rsidR="0091054C" w:rsidRDefault="0091054C" w:rsidP="0091054C">
      <w:pPr>
        <w:pStyle w:val="ListBullet"/>
      </w:pPr>
      <w:r>
        <w:rPr>
          <w:b/>
        </w:rPr>
        <w:t>Connection:</w:t>
      </w:r>
      <w:r>
        <w:t xml:space="preserve"> colleagues, shared purpose, and casual interaction may shift.</w:t>
      </w:r>
    </w:p>
    <w:p w14:paraId="788BE798" w14:textId="77777777" w:rsidR="0091054C" w:rsidRDefault="0091054C" w:rsidP="0091054C">
      <w:pPr>
        <w:pStyle w:val="ListBullet"/>
      </w:pPr>
      <w:r>
        <w:rPr>
          <w:b/>
        </w:rPr>
        <w:t>Meaning:</w:t>
      </w:r>
      <w:r>
        <w:t xml:space="preserve"> people often ask what will feel purposeful now.</w:t>
      </w:r>
    </w:p>
    <w:p w14:paraId="2A40B69E" w14:textId="77777777" w:rsidR="0091054C" w:rsidRDefault="0091054C">
      <w:r>
        <w:t>A common first reaction is “I should feel happy all the time.” A more realistic response is “I can feel both gratitude and grief, and that is normal.” Mindfulness helps us meet that complexity with awareness instead of rushing to solve it.</w:t>
      </w:r>
    </w:p>
    <w:p w14:paraId="0FAAA3BE" w14:textId="77777777" w:rsidR="0091054C" w:rsidRDefault="0091054C"/>
    <w:p w14:paraId="2058696C" w14:textId="77777777" w:rsidR="0091054C" w:rsidRDefault="0091054C">
      <w:pPr>
        <w:pStyle w:val="Heading1"/>
      </w:pPr>
      <w:r>
        <w:t>3. Gains and Losses</w:t>
      </w:r>
    </w:p>
    <w:p w14:paraId="7AD10CF4" w14:textId="77777777" w:rsidR="0091054C" w:rsidRDefault="0091054C">
      <w:r>
        <w:t>Retirement brings both gains and losses. People often expect the gains, but the losses can catch them off guard.</w:t>
      </w:r>
    </w:p>
    <w:tbl>
      <w:tblPr>
        <w:tblW w:w="5000" w:type="pct"/>
        <w:tblBorders>
          <w:top w:val="single" w:sz="2" w:space="0" w:color="CCCCCC"/>
          <w:left w:val="single" w:sz="2" w:space="0" w:color="CCCCCC"/>
          <w:bottom w:val="single" w:sz="2" w:space="0" w:color="CCCCCC"/>
          <w:right w:val="single" w:sz="2" w:space="0" w:color="CCCCCC"/>
          <w:insideH w:val="single" w:sz="4" w:space="0" w:color="CCCCCC"/>
          <w:insideV w:val="single" w:sz="6" w:space="0" w:color="CCCCCC"/>
        </w:tblBorders>
        <w:tblLayout w:type="fixed"/>
        <w:tblCellMar>
          <w:left w:w="0" w:type="dxa"/>
          <w:right w:w="0" w:type="dxa"/>
        </w:tblCellMar>
        <w:tblLook w:val="04A0" w:firstRow="1" w:lastRow="0" w:firstColumn="1" w:lastColumn="0" w:noHBand="0" w:noVBand="1"/>
      </w:tblPr>
      <w:tblGrid>
        <w:gridCol w:w="5037"/>
        <w:gridCol w:w="5037"/>
      </w:tblGrid>
      <w:tr w:rsidR="0091054C" w14:paraId="54288059" w14:textId="77777777">
        <w:trPr>
          <w:tblHeader/>
        </w:trPr>
        <w:tc>
          <w:tcPr>
            <w:tcW w:w="5040" w:type="dxa"/>
            <w:shd w:val="clear" w:color="auto" w:fill="003594"/>
            <w:tcMar>
              <w:top w:w="60" w:type="dxa"/>
              <w:left w:w="120" w:type="dxa"/>
              <w:bottom w:w="60" w:type="dxa"/>
              <w:right w:w="120" w:type="dxa"/>
            </w:tcMar>
            <w:vAlign w:val="center"/>
          </w:tcPr>
          <w:p w14:paraId="40EAD9BD" w14:textId="77777777" w:rsidR="0091054C" w:rsidRDefault="0091054C">
            <w:pPr>
              <w:rPr>
                <w:b/>
                <w:color w:val="FFFFFF"/>
                <w:sz w:val="19"/>
              </w:rPr>
            </w:pPr>
            <w:r>
              <w:rPr>
                <w:b/>
                <w:color w:val="FFFFFF"/>
                <w:sz w:val="19"/>
              </w:rPr>
              <w:t>Possible Gains</w:t>
            </w:r>
          </w:p>
        </w:tc>
        <w:tc>
          <w:tcPr>
            <w:tcW w:w="5040" w:type="dxa"/>
            <w:shd w:val="clear" w:color="auto" w:fill="003594"/>
            <w:tcMar>
              <w:top w:w="60" w:type="dxa"/>
              <w:left w:w="120" w:type="dxa"/>
              <w:bottom w:w="60" w:type="dxa"/>
              <w:right w:w="120" w:type="dxa"/>
            </w:tcMar>
            <w:vAlign w:val="center"/>
          </w:tcPr>
          <w:p w14:paraId="0CAFED1F" w14:textId="77777777" w:rsidR="0091054C" w:rsidRDefault="0091054C">
            <w:pPr>
              <w:rPr>
                <w:b/>
                <w:color w:val="FFFFFF"/>
                <w:sz w:val="19"/>
              </w:rPr>
            </w:pPr>
            <w:r>
              <w:rPr>
                <w:b/>
                <w:color w:val="FFFFFF"/>
                <w:sz w:val="19"/>
              </w:rPr>
              <w:t>Possible Losses or Adjustments</w:t>
            </w:r>
          </w:p>
        </w:tc>
      </w:tr>
      <w:tr w:rsidR="0091054C" w14:paraId="31BB33D5" w14:textId="77777777">
        <w:tc>
          <w:tcPr>
            <w:tcW w:w="5040" w:type="dxa"/>
            <w:shd w:val="clear" w:color="auto" w:fill="D6E4F7"/>
            <w:tcMar>
              <w:top w:w="60" w:type="dxa"/>
              <w:left w:w="120" w:type="dxa"/>
              <w:bottom w:w="60" w:type="dxa"/>
              <w:right w:w="120" w:type="dxa"/>
            </w:tcMar>
          </w:tcPr>
          <w:p w14:paraId="30D0B81D" w14:textId="77777777" w:rsidR="0091054C" w:rsidRDefault="0091054C">
            <w:pPr>
              <w:rPr>
                <w:b/>
                <w:sz w:val="19"/>
              </w:rPr>
            </w:pPr>
            <w:r>
              <w:rPr>
                <w:b/>
                <w:sz w:val="19"/>
              </w:rPr>
              <w:t>More flexibility and control over time</w:t>
            </w:r>
          </w:p>
        </w:tc>
        <w:tc>
          <w:tcPr>
            <w:tcW w:w="5040" w:type="dxa"/>
            <w:shd w:val="clear" w:color="auto" w:fill="FFFFFF"/>
            <w:tcMar>
              <w:top w:w="60" w:type="dxa"/>
              <w:left w:w="120" w:type="dxa"/>
              <w:bottom w:w="60" w:type="dxa"/>
              <w:right w:w="120" w:type="dxa"/>
            </w:tcMar>
          </w:tcPr>
          <w:p w14:paraId="52340BF2" w14:textId="77777777" w:rsidR="0091054C" w:rsidRDefault="0091054C">
            <w:pPr>
              <w:rPr>
                <w:sz w:val="19"/>
              </w:rPr>
            </w:pPr>
            <w:r>
              <w:rPr>
                <w:sz w:val="19"/>
              </w:rPr>
              <w:t>Loss of structure or a “default schedule”</w:t>
            </w:r>
          </w:p>
        </w:tc>
      </w:tr>
      <w:tr w:rsidR="0091054C" w14:paraId="342F11E6" w14:textId="77777777">
        <w:tc>
          <w:tcPr>
            <w:tcW w:w="5040" w:type="dxa"/>
            <w:shd w:val="clear" w:color="auto" w:fill="D6E4F7"/>
            <w:tcMar>
              <w:top w:w="60" w:type="dxa"/>
              <w:left w:w="120" w:type="dxa"/>
              <w:bottom w:w="60" w:type="dxa"/>
              <w:right w:w="120" w:type="dxa"/>
            </w:tcMar>
          </w:tcPr>
          <w:p w14:paraId="75C041F3" w14:textId="77777777" w:rsidR="0091054C" w:rsidRDefault="0091054C">
            <w:pPr>
              <w:rPr>
                <w:b/>
                <w:sz w:val="19"/>
              </w:rPr>
            </w:pPr>
            <w:r>
              <w:rPr>
                <w:b/>
                <w:sz w:val="19"/>
              </w:rPr>
              <w:t>More space for rest, family, or travel</w:t>
            </w:r>
          </w:p>
        </w:tc>
        <w:tc>
          <w:tcPr>
            <w:tcW w:w="5040" w:type="dxa"/>
            <w:shd w:val="clear" w:color="auto" w:fill="FFFFFF"/>
            <w:tcMar>
              <w:top w:w="60" w:type="dxa"/>
              <w:left w:w="120" w:type="dxa"/>
              <w:bottom w:w="60" w:type="dxa"/>
              <w:right w:w="120" w:type="dxa"/>
            </w:tcMar>
          </w:tcPr>
          <w:p w14:paraId="6BAF03BB" w14:textId="77777777" w:rsidR="0091054C" w:rsidRDefault="0091054C">
            <w:pPr>
              <w:rPr>
                <w:sz w:val="19"/>
              </w:rPr>
            </w:pPr>
            <w:r>
              <w:rPr>
                <w:sz w:val="19"/>
              </w:rPr>
              <w:t>Shift in professional identity</w:t>
            </w:r>
          </w:p>
        </w:tc>
      </w:tr>
      <w:tr w:rsidR="0091054C" w14:paraId="514490C2" w14:textId="77777777">
        <w:tc>
          <w:tcPr>
            <w:tcW w:w="5040" w:type="dxa"/>
            <w:shd w:val="clear" w:color="auto" w:fill="D6E4F7"/>
            <w:tcMar>
              <w:top w:w="60" w:type="dxa"/>
              <w:left w:w="120" w:type="dxa"/>
              <w:bottom w:w="60" w:type="dxa"/>
              <w:right w:w="120" w:type="dxa"/>
            </w:tcMar>
          </w:tcPr>
          <w:p w14:paraId="0CCE6CDD" w14:textId="77777777" w:rsidR="0091054C" w:rsidRDefault="0091054C">
            <w:pPr>
              <w:rPr>
                <w:b/>
                <w:sz w:val="19"/>
              </w:rPr>
            </w:pPr>
            <w:r>
              <w:rPr>
                <w:b/>
                <w:sz w:val="19"/>
              </w:rPr>
              <w:t>Opportunity to revisit interests and hobbies</w:t>
            </w:r>
          </w:p>
        </w:tc>
        <w:tc>
          <w:tcPr>
            <w:tcW w:w="5040" w:type="dxa"/>
            <w:shd w:val="clear" w:color="auto" w:fill="FFFFFF"/>
            <w:tcMar>
              <w:top w:w="60" w:type="dxa"/>
              <w:left w:w="120" w:type="dxa"/>
              <w:bottom w:w="60" w:type="dxa"/>
              <w:right w:w="120" w:type="dxa"/>
            </w:tcMar>
          </w:tcPr>
          <w:p w14:paraId="663318A0" w14:textId="77777777" w:rsidR="0091054C" w:rsidRDefault="0091054C">
            <w:pPr>
              <w:rPr>
                <w:sz w:val="19"/>
              </w:rPr>
            </w:pPr>
            <w:r>
              <w:rPr>
                <w:sz w:val="19"/>
              </w:rPr>
              <w:t>Less daily contact with colleagues</w:t>
            </w:r>
          </w:p>
        </w:tc>
      </w:tr>
      <w:tr w:rsidR="0091054C" w14:paraId="3D85FC67" w14:textId="77777777">
        <w:tc>
          <w:tcPr>
            <w:tcW w:w="5040" w:type="dxa"/>
            <w:shd w:val="clear" w:color="auto" w:fill="D6E4F7"/>
            <w:tcMar>
              <w:top w:w="60" w:type="dxa"/>
              <w:left w:w="120" w:type="dxa"/>
              <w:bottom w:w="60" w:type="dxa"/>
              <w:right w:w="120" w:type="dxa"/>
            </w:tcMar>
          </w:tcPr>
          <w:p w14:paraId="4E724C20" w14:textId="77777777" w:rsidR="0091054C" w:rsidRDefault="0091054C">
            <w:pPr>
              <w:rPr>
                <w:b/>
                <w:sz w:val="19"/>
              </w:rPr>
            </w:pPr>
            <w:r>
              <w:rPr>
                <w:b/>
                <w:sz w:val="19"/>
              </w:rPr>
              <w:t>A chance to simplify and reset</w:t>
            </w:r>
          </w:p>
        </w:tc>
        <w:tc>
          <w:tcPr>
            <w:tcW w:w="5040" w:type="dxa"/>
            <w:shd w:val="clear" w:color="auto" w:fill="FFFFFF"/>
            <w:tcMar>
              <w:top w:w="60" w:type="dxa"/>
              <w:left w:w="120" w:type="dxa"/>
              <w:bottom w:w="60" w:type="dxa"/>
              <w:right w:w="120" w:type="dxa"/>
            </w:tcMar>
          </w:tcPr>
          <w:p w14:paraId="11DF45D0" w14:textId="77777777" w:rsidR="0091054C" w:rsidRDefault="0091054C">
            <w:pPr>
              <w:rPr>
                <w:sz w:val="19"/>
              </w:rPr>
            </w:pPr>
            <w:r>
              <w:rPr>
                <w:sz w:val="19"/>
              </w:rPr>
              <w:t>Uncertainty about how to spend time meaningfully</w:t>
            </w:r>
          </w:p>
        </w:tc>
      </w:tr>
    </w:tbl>
    <w:p w14:paraId="5830CBF7" w14:textId="77777777" w:rsidR="0091054C" w:rsidRDefault="0091054C">
      <w:r>
        <w:rPr>
          <w:b/>
        </w:rPr>
        <w:t>Reflection prompt:</w:t>
      </w:r>
      <w:r>
        <w:t xml:space="preserve"> What am I looking forward to? What might I miss?</w:t>
      </w:r>
    </w:p>
    <w:p w14:paraId="630DA6AF" w14:textId="77777777" w:rsidR="0091054C" w:rsidRDefault="0091054C"/>
    <w:p w14:paraId="1DC06D41" w14:textId="77777777" w:rsidR="0091054C" w:rsidRDefault="0091054C">
      <w:pPr>
        <w:pStyle w:val="Heading1"/>
      </w:pPr>
      <w:r>
        <w:t>4. Mindfulness: Notice, Allow, Return</w:t>
      </w:r>
    </w:p>
    <w:p w14:paraId="7A2C1CBE" w14:textId="77777777" w:rsidR="0091054C" w:rsidRDefault="0091054C">
      <w:r>
        <w:t>The session introduced a simple, three-step mindfulness practice that you can use whenever the transition feels difficult:</w:t>
      </w:r>
    </w:p>
    <w:p w14:paraId="0957A5D4" w14:textId="77777777" w:rsidR="0091054C" w:rsidRDefault="0091054C" w:rsidP="0091054C">
      <w:pPr>
        <w:pStyle w:val="ListBullet"/>
      </w:pPr>
      <w:r>
        <w:rPr>
          <w:b/>
        </w:rPr>
        <w:t>Notice:</w:t>
      </w:r>
      <w:r>
        <w:t xml:space="preserve"> pay attention to what you are thinking and feeling right now.</w:t>
      </w:r>
    </w:p>
    <w:p w14:paraId="028172C9" w14:textId="77777777" w:rsidR="0091054C" w:rsidRDefault="0091054C" w:rsidP="0091054C">
      <w:pPr>
        <w:pStyle w:val="ListBullet"/>
      </w:pPr>
      <w:r>
        <w:rPr>
          <w:b/>
        </w:rPr>
        <w:lastRenderedPageBreak/>
        <w:t>Allow:</w:t>
      </w:r>
      <w:r>
        <w:t xml:space="preserve"> let the experience be there without judging it or rushing to fix it.</w:t>
      </w:r>
    </w:p>
    <w:p w14:paraId="3B1D4869" w14:textId="77777777" w:rsidR="0091054C" w:rsidRDefault="0091054C" w:rsidP="0091054C">
      <w:pPr>
        <w:pStyle w:val="ListBullet"/>
      </w:pPr>
      <w:r>
        <w:rPr>
          <w:b/>
        </w:rPr>
        <w:t>Return:</w:t>
      </w:r>
      <w:r>
        <w:t xml:space="preserve"> gently bring your attention back to the present moment.</w:t>
      </w:r>
    </w:p>
    <w:p w14:paraId="6D6FB13F" w14:textId="77777777" w:rsidR="0091054C" w:rsidRDefault="0091054C"/>
    <w:p w14:paraId="70EFAB34" w14:textId="77777777" w:rsidR="0091054C" w:rsidRDefault="0091054C">
      <w:pPr>
        <w:pStyle w:val="Heading1"/>
      </w:pPr>
      <w:r>
        <w:t>5. Practices for Common Challenges</w:t>
      </w:r>
    </w:p>
    <w:p w14:paraId="3587EAB1" w14:textId="77777777" w:rsidR="0091054C" w:rsidRDefault="0091054C">
      <w:r>
        <w:t xml:space="preserve">The session applied mindfulness to three challenges that often come up in retirement, each paired with </w:t>
      </w:r>
      <w:proofErr w:type="gramStart"/>
      <w:r>
        <w:t>a practice</w:t>
      </w:r>
      <w:proofErr w:type="gramEnd"/>
      <w:r>
        <w:t>.</w:t>
      </w:r>
    </w:p>
    <w:tbl>
      <w:tblPr>
        <w:tblW w:w="5000" w:type="pct"/>
        <w:tblBorders>
          <w:top w:val="single" w:sz="2" w:space="0" w:color="CCCCCC"/>
          <w:left w:val="single" w:sz="2" w:space="0" w:color="CCCCCC"/>
          <w:bottom w:val="single" w:sz="2" w:space="0" w:color="CCCCCC"/>
          <w:right w:val="single" w:sz="2" w:space="0" w:color="CCCCCC"/>
          <w:insideH w:val="single" w:sz="4" w:space="0" w:color="CCCCCC"/>
          <w:insideV w:val="single" w:sz="6" w:space="0" w:color="CCCCCC"/>
        </w:tblBorders>
        <w:tblLayout w:type="fixed"/>
        <w:tblCellMar>
          <w:left w:w="0" w:type="dxa"/>
          <w:right w:w="0" w:type="dxa"/>
        </w:tblCellMar>
        <w:tblLook w:val="04A0" w:firstRow="1" w:lastRow="0" w:firstColumn="1" w:lastColumn="0" w:noHBand="0" w:noVBand="1"/>
      </w:tblPr>
      <w:tblGrid>
        <w:gridCol w:w="3998"/>
        <w:gridCol w:w="6076"/>
      </w:tblGrid>
      <w:tr w:rsidR="0091054C" w14:paraId="2B287995" w14:textId="77777777">
        <w:trPr>
          <w:tblHeader/>
        </w:trPr>
        <w:tc>
          <w:tcPr>
            <w:tcW w:w="4000" w:type="dxa"/>
            <w:shd w:val="clear" w:color="auto" w:fill="003594"/>
            <w:tcMar>
              <w:top w:w="60" w:type="dxa"/>
              <w:left w:w="120" w:type="dxa"/>
              <w:bottom w:w="60" w:type="dxa"/>
              <w:right w:w="120" w:type="dxa"/>
            </w:tcMar>
            <w:vAlign w:val="center"/>
          </w:tcPr>
          <w:p w14:paraId="3A436B6E" w14:textId="77777777" w:rsidR="0091054C" w:rsidRDefault="0091054C">
            <w:pPr>
              <w:rPr>
                <w:b/>
                <w:color w:val="FFFFFF"/>
                <w:sz w:val="19"/>
              </w:rPr>
            </w:pPr>
            <w:r>
              <w:rPr>
                <w:b/>
                <w:color w:val="FFFFFF"/>
                <w:sz w:val="19"/>
              </w:rPr>
              <w:t>Challenge</w:t>
            </w:r>
          </w:p>
        </w:tc>
        <w:tc>
          <w:tcPr>
            <w:tcW w:w="6080" w:type="dxa"/>
            <w:shd w:val="clear" w:color="auto" w:fill="003594"/>
            <w:tcMar>
              <w:top w:w="60" w:type="dxa"/>
              <w:left w:w="120" w:type="dxa"/>
              <w:bottom w:w="60" w:type="dxa"/>
              <w:right w:w="120" w:type="dxa"/>
            </w:tcMar>
            <w:vAlign w:val="center"/>
          </w:tcPr>
          <w:p w14:paraId="477D40B7" w14:textId="77777777" w:rsidR="0091054C" w:rsidRDefault="0091054C">
            <w:pPr>
              <w:rPr>
                <w:b/>
                <w:color w:val="FFFFFF"/>
                <w:sz w:val="19"/>
              </w:rPr>
            </w:pPr>
            <w:r>
              <w:rPr>
                <w:b/>
                <w:color w:val="FFFFFF"/>
                <w:sz w:val="19"/>
              </w:rPr>
              <w:t>Practice</w:t>
            </w:r>
          </w:p>
        </w:tc>
      </w:tr>
      <w:tr w:rsidR="0091054C" w14:paraId="33D0A8BC" w14:textId="77777777">
        <w:tc>
          <w:tcPr>
            <w:tcW w:w="4000" w:type="dxa"/>
            <w:shd w:val="clear" w:color="auto" w:fill="D6E4F7"/>
            <w:tcMar>
              <w:top w:w="60" w:type="dxa"/>
              <w:left w:w="120" w:type="dxa"/>
              <w:bottom w:w="60" w:type="dxa"/>
              <w:right w:w="120" w:type="dxa"/>
            </w:tcMar>
          </w:tcPr>
          <w:p w14:paraId="4ACD1F72" w14:textId="77777777" w:rsidR="0091054C" w:rsidRDefault="0091054C">
            <w:pPr>
              <w:rPr>
                <w:b/>
                <w:sz w:val="19"/>
              </w:rPr>
            </w:pPr>
            <w:r>
              <w:rPr>
                <w:b/>
                <w:sz w:val="19"/>
              </w:rPr>
              <w:t>1. Loss of routine</w:t>
            </w:r>
          </w:p>
        </w:tc>
        <w:tc>
          <w:tcPr>
            <w:tcW w:w="6080" w:type="dxa"/>
            <w:shd w:val="clear" w:color="auto" w:fill="FFFFFF"/>
            <w:tcMar>
              <w:top w:w="60" w:type="dxa"/>
              <w:left w:w="120" w:type="dxa"/>
              <w:bottom w:w="60" w:type="dxa"/>
              <w:right w:w="120" w:type="dxa"/>
            </w:tcMar>
          </w:tcPr>
          <w:p w14:paraId="3A3C3BD8" w14:textId="77777777" w:rsidR="0091054C" w:rsidRDefault="0091054C">
            <w:pPr>
              <w:rPr>
                <w:sz w:val="19"/>
              </w:rPr>
            </w:pPr>
            <w:r>
              <w:rPr>
                <w:sz w:val="19"/>
              </w:rPr>
              <w:t>Mindful Morning Intention</w:t>
            </w:r>
          </w:p>
        </w:tc>
      </w:tr>
      <w:tr w:rsidR="0091054C" w14:paraId="34BD2BFF" w14:textId="77777777">
        <w:tc>
          <w:tcPr>
            <w:tcW w:w="4000" w:type="dxa"/>
            <w:shd w:val="clear" w:color="auto" w:fill="D6E4F7"/>
            <w:tcMar>
              <w:top w:w="60" w:type="dxa"/>
              <w:left w:w="120" w:type="dxa"/>
              <w:bottom w:w="60" w:type="dxa"/>
              <w:right w:w="120" w:type="dxa"/>
            </w:tcMar>
          </w:tcPr>
          <w:p w14:paraId="66E5F0E9" w14:textId="77777777" w:rsidR="0091054C" w:rsidRDefault="0091054C">
            <w:pPr>
              <w:rPr>
                <w:b/>
                <w:sz w:val="19"/>
              </w:rPr>
            </w:pPr>
            <w:r>
              <w:rPr>
                <w:b/>
                <w:sz w:val="19"/>
              </w:rPr>
              <w:t>2. Uncertainty about the future</w:t>
            </w:r>
          </w:p>
        </w:tc>
        <w:tc>
          <w:tcPr>
            <w:tcW w:w="6080" w:type="dxa"/>
            <w:shd w:val="clear" w:color="auto" w:fill="FFFFFF"/>
            <w:tcMar>
              <w:top w:w="60" w:type="dxa"/>
              <w:left w:w="120" w:type="dxa"/>
              <w:bottom w:w="60" w:type="dxa"/>
              <w:right w:w="120" w:type="dxa"/>
            </w:tcMar>
          </w:tcPr>
          <w:p w14:paraId="1E5818D3" w14:textId="77777777" w:rsidR="0091054C" w:rsidRDefault="0091054C">
            <w:pPr>
              <w:rPr>
                <w:sz w:val="19"/>
              </w:rPr>
            </w:pPr>
            <w:r>
              <w:rPr>
                <w:sz w:val="19"/>
              </w:rPr>
              <w:t>Grounding in the Present</w:t>
            </w:r>
          </w:p>
        </w:tc>
      </w:tr>
      <w:tr w:rsidR="0091054C" w14:paraId="45B8D1E5" w14:textId="77777777">
        <w:tc>
          <w:tcPr>
            <w:tcW w:w="4000" w:type="dxa"/>
            <w:shd w:val="clear" w:color="auto" w:fill="D6E4F7"/>
            <w:tcMar>
              <w:top w:w="60" w:type="dxa"/>
              <w:left w:w="120" w:type="dxa"/>
              <w:bottom w:w="60" w:type="dxa"/>
              <w:right w:w="120" w:type="dxa"/>
            </w:tcMar>
          </w:tcPr>
          <w:p w14:paraId="584DAB34" w14:textId="77777777" w:rsidR="0091054C" w:rsidRDefault="0091054C">
            <w:pPr>
              <w:rPr>
                <w:b/>
                <w:sz w:val="19"/>
              </w:rPr>
            </w:pPr>
            <w:r>
              <w:rPr>
                <w:b/>
                <w:sz w:val="19"/>
              </w:rPr>
              <w:t>3. Changes in identity</w:t>
            </w:r>
          </w:p>
        </w:tc>
        <w:tc>
          <w:tcPr>
            <w:tcW w:w="6080" w:type="dxa"/>
            <w:shd w:val="clear" w:color="auto" w:fill="FFFFFF"/>
            <w:tcMar>
              <w:top w:w="60" w:type="dxa"/>
              <w:left w:w="120" w:type="dxa"/>
              <w:bottom w:w="60" w:type="dxa"/>
              <w:right w:w="120" w:type="dxa"/>
            </w:tcMar>
          </w:tcPr>
          <w:p w14:paraId="36ADD45D" w14:textId="77777777" w:rsidR="0091054C" w:rsidRDefault="0091054C">
            <w:pPr>
              <w:rPr>
                <w:sz w:val="19"/>
              </w:rPr>
            </w:pPr>
            <w:r>
              <w:rPr>
                <w:sz w:val="19"/>
              </w:rPr>
              <w:t>Values Reflection</w:t>
            </w:r>
          </w:p>
        </w:tc>
      </w:tr>
    </w:tbl>
    <w:p w14:paraId="5E591D6C" w14:textId="77777777" w:rsidR="0091054C" w:rsidRDefault="0091054C">
      <w:pPr>
        <w:pStyle w:val="Heading2"/>
      </w:pPr>
      <w:r>
        <w:t>Values Reflection</w:t>
      </w:r>
    </w:p>
    <w:p w14:paraId="1BCAB345" w14:textId="77777777" w:rsidR="0091054C" w:rsidRDefault="0091054C">
      <w:r>
        <w:t>When a professional title no longer defines you, your values can. Review the values below and choose the few that matter most to you in this next chapter:</w:t>
      </w:r>
    </w:p>
    <w:p w14:paraId="4A4C1B48" w14:textId="77777777" w:rsidR="0091054C" w:rsidRDefault="0091054C">
      <w:r>
        <w:t xml:space="preserve">Adventure, Appreciation, Compassion, Competition, Creativity, Diversity, Empathy, Faith, Family, Freedom, Fun, Generosity, Growth, Helping, Humor, Individuality, Motivation, Open-mindedness, Originality, Passion, Reliability, </w:t>
      </w:r>
      <w:proofErr w:type="gramStart"/>
      <w:r>
        <w:t>Security, Service</w:t>
      </w:r>
      <w:proofErr w:type="gramEnd"/>
      <w:r>
        <w:t>, Stewardship, Tradition, Wealth, Wisdom</w:t>
      </w:r>
    </w:p>
    <w:p w14:paraId="64BF825B" w14:textId="77777777" w:rsidR="0091054C" w:rsidRDefault="0091054C"/>
    <w:p w14:paraId="21F8B7CD" w14:textId="77777777" w:rsidR="0091054C" w:rsidRDefault="0091054C">
      <w:pPr>
        <w:pStyle w:val="Heading1"/>
      </w:pPr>
      <w:r>
        <w:t>6. Social Connection</w:t>
      </w:r>
    </w:p>
    <w:p w14:paraId="5DAFE5AC" w14:textId="77777777" w:rsidR="0091054C" w:rsidRDefault="0091054C">
      <w:r>
        <w:t xml:space="preserve">One of the strongest predictors of retirement wellbeing is not how busy we stay; it is how connected we stay. Research consistently ties social </w:t>
      </w:r>
      <w:proofErr w:type="gramStart"/>
      <w:r>
        <w:t>connection</w:t>
      </w:r>
      <w:proofErr w:type="gramEnd"/>
      <w:r>
        <w:t xml:space="preserve"> to wellbeing in later life, so plan for ways to stay in touch with friends, family, former colleagues, and your community.</w:t>
      </w:r>
    </w:p>
    <w:p w14:paraId="400AEC26" w14:textId="77777777" w:rsidR="0091054C" w:rsidRDefault="0091054C"/>
    <w:p w14:paraId="7E124086" w14:textId="77777777" w:rsidR="0091054C" w:rsidRDefault="0091054C">
      <w:pPr>
        <w:pStyle w:val="Heading1"/>
      </w:pPr>
      <w:r>
        <w:t>7. Building a Mindful Retirement Plan</w:t>
      </w:r>
    </w:p>
    <w:p w14:paraId="1D4242E7" w14:textId="77777777" w:rsidR="0091054C" w:rsidRDefault="0091054C">
      <w:r>
        <w:t>A mindful retirement plan complements the financial plan covered in earlier sessions. It covers four areas:</w:t>
      </w:r>
    </w:p>
    <w:tbl>
      <w:tblPr>
        <w:tblW w:w="5000" w:type="pct"/>
        <w:tblBorders>
          <w:top w:val="single" w:sz="2" w:space="0" w:color="CCCCCC"/>
          <w:left w:val="single" w:sz="2" w:space="0" w:color="CCCCCC"/>
          <w:bottom w:val="single" w:sz="2" w:space="0" w:color="CCCCCC"/>
          <w:right w:val="single" w:sz="2" w:space="0" w:color="CCCCCC"/>
          <w:insideH w:val="single" w:sz="4" w:space="0" w:color="CCCCCC"/>
          <w:insideV w:val="single" w:sz="6" w:space="0" w:color="CCCCCC"/>
        </w:tblBorders>
        <w:tblLayout w:type="fixed"/>
        <w:tblCellMar>
          <w:left w:w="0" w:type="dxa"/>
          <w:right w:w="0" w:type="dxa"/>
        </w:tblCellMar>
        <w:tblLook w:val="04A0" w:firstRow="1" w:lastRow="0" w:firstColumn="1" w:lastColumn="0" w:noHBand="0" w:noVBand="1"/>
      </w:tblPr>
      <w:tblGrid>
        <w:gridCol w:w="2998"/>
        <w:gridCol w:w="7076"/>
      </w:tblGrid>
      <w:tr w:rsidR="0091054C" w14:paraId="1FCAAD3E" w14:textId="77777777">
        <w:trPr>
          <w:tblHeader/>
        </w:trPr>
        <w:tc>
          <w:tcPr>
            <w:tcW w:w="3000" w:type="dxa"/>
            <w:shd w:val="clear" w:color="auto" w:fill="003594"/>
            <w:tcMar>
              <w:top w:w="60" w:type="dxa"/>
              <w:left w:w="120" w:type="dxa"/>
              <w:bottom w:w="60" w:type="dxa"/>
              <w:right w:w="120" w:type="dxa"/>
            </w:tcMar>
            <w:vAlign w:val="center"/>
          </w:tcPr>
          <w:p w14:paraId="120D52E4" w14:textId="77777777" w:rsidR="0091054C" w:rsidRDefault="0091054C">
            <w:pPr>
              <w:rPr>
                <w:b/>
                <w:color w:val="FFFFFF"/>
                <w:sz w:val="19"/>
              </w:rPr>
            </w:pPr>
            <w:r>
              <w:rPr>
                <w:b/>
                <w:color w:val="FFFFFF"/>
                <w:sz w:val="19"/>
              </w:rPr>
              <w:t>Area</w:t>
            </w:r>
          </w:p>
        </w:tc>
        <w:tc>
          <w:tcPr>
            <w:tcW w:w="7080" w:type="dxa"/>
            <w:shd w:val="clear" w:color="auto" w:fill="003594"/>
            <w:tcMar>
              <w:top w:w="60" w:type="dxa"/>
              <w:left w:w="120" w:type="dxa"/>
              <w:bottom w:w="60" w:type="dxa"/>
              <w:right w:w="120" w:type="dxa"/>
            </w:tcMar>
            <w:vAlign w:val="center"/>
          </w:tcPr>
          <w:p w14:paraId="2431A66F" w14:textId="77777777" w:rsidR="0091054C" w:rsidRDefault="0091054C">
            <w:pPr>
              <w:rPr>
                <w:b/>
                <w:color w:val="FFFFFF"/>
                <w:sz w:val="19"/>
              </w:rPr>
            </w:pPr>
            <w:r>
              <w:rPr>
                <w:b/>
                <w:color w:val="FFFFFF"/>
                <w:sz w:val="19"/>
              </w:rPr>
              <w:t>Ideas to Consider</w:t>
            </w:r>
          </w:p>
        </w:tc>
      </w:tr>
      <w:tr w:rsidR="0091054C" w14:paraId="02A11028" w14:textId="77777777">
        <w:tc>
          <w:tcPr>
            <w:tcW w:w="3000" w:type="dxa"/>
            <w:shd w:val="clear" w:color="auto" w:fill="D6E4F7"/>
            <w:tcMar>
              <w:top w:w="60" w:type="dxa"/>
              <w:left w:w="120" w:type="dxa"/>
              <w:bottom w:w="60" w:type="dxa"/>
              <w:right w:w="120" w:type="dxa"/>
            </w:tcMar>
          </w:tcPr>
          <w:p w14:paraId="3D64F0DA" w14:textId="77777777" w:rsidR="0091054C" w:rsidRDefault="0091054C">
            <w:pPr>
              <w:rPr>
                <w:b/>
                <w:sz w:val="19"/>
              </w:rPr>
            </w:pPr>
            <w:r>
              <w:rPr>
                <w:b/>
                <w:sz w:val="19"/>
              </w:rPr>
              <w:t>Mind</w:t>
            </w:r>
          </w:p>
        </w:tc>
        <w:tc>
          <w:tcPr>
            <w:tcW w:w="7080" w:type="dxa"/>
            <w:shd w:val="clear" w:color="auto" w:fill="FFFFFF"/>
            <w:tcMar>
              <w:top w:w="60" w:type="dxa"/>
              <w:left w:w="120" w:type="dxa"/>
              <w:bottom w:w="60" w:type="dxa"/>
              <w:right w:w="120" w:type="dxa"/>
            </w:tcMar>
          </w:tcPr>
          <w:p w14:paraId="6478A00D" w14:textId="77777777" w:rsidR="0091054C" w:rsidRDefault="0091054C">
            <w:pPr>
              <w:rPr>
                <w:sz w:val="19"/>
              </w:rPr>
            </w:pPr>
            <w:r>
              <w:rPr>
                <w:sz w:val="19"/>
              </w:rPr>
              <w:t>Read, learn, reflect</w:t>
            </w:r>
          </w:p>
        </w:tc>
      </w:tr>
      <w:tr w:rsidR="0091054C" w14:paraId="756B41CD" w14:textId="77777777">
        <w:tc>
          <w:tcPr>
            <w:tcW w:w="3000" w:type="dxa"/>
            <w:shd w:val="clear" w:color="auto" w:fill="D6E4F7"/>
            <w:tcMar>
              <w:top w:w="60" w:type="dxa"/>
              <w:left w:w="120" w:type="dxa"/>
              <w:bottom w:w="60" w:type="dxa"/>
              <w:right w:w="120" w:type="dxa"/>
            </w:tcMar>
          </w:tcPr>
          <w:p w14:paraId="77F5848D" w14:textId="77777777" w:rsidR="0091054C" w:rsidRDefault="0091054C">
            <w:pPr>
              <w:rPr>
                <w:b/>
                <w:sz w:val="19"/>
              </w:rPr>
            </w:pPr>
            <w:r>
              <w:rPr>
                <w:b/>
                <w:sz w:val="19"/>
              </w:rPr>
              <w:t>Body</w:t>
            </w:r>
          </w:p>
        </w:tc>
        <w:tc>
          <w:tcPr>
            <w:tcW w:w="7080" w:type="dxa"/>
            <w:shd w:val="clear" w:color="auto" w:fill="FFFFFF"/>
            <w:tcMar>
              <w:top w:w="60" w:type="dxa"/>
              <w:left w:w="120" w:type="dxa"/>
              <w:bottom w:w="60" w:type="dxa"/>
              <w:right w:w="120" w:type="dxa"/>
            </w:tcMar>
          </w:tcPr>
          <w:p w14:paraId="20EB1402" w14:textId="77777777" w:rsidR="0091054C" w:rsidRDefault="0091054C">
            <w:pPr>
              <w:rPr>
                <w:sz w:val="19"/>
              </w:rPr>
            </w:pPr>
            <w:r>
              <w:rPr>
                <w:sz w:val="19"/>
              </w:rPr>
              <w:t>Move, rest, care for your health</w:t>
            </w:r>
          </w:p>
        </w:tc>
      </w:tr>
      <w:tr w:rsidR="0091054C" w14:paraId="2BE5E9DF" w14:textId="77777777">
        <w:tc>
          <w:tcPr>
            <w:tcW w:w="3000" w:type="dxa"/>
            <w:shd w:val="clear" w:color="auto" w:fill="D6E4F7"/>
            <w:tcMar>
              <w:top w:w="60" w:type="dxa"/>
              <w:left w:w="120" w:type="dxa"/>
              <w:bottom w:w="60" w:type="dxa"/>
              <w:right w:w="120" w:type="dxa"/>
            </w:tcMar>
          </w:tcPr>
          <w:p w14:paraId="2EC854B4" w14:textId="77777777" w:rsidR="0091054C" w:rsidRDefault="0091054C">
            <w:pPr>
              <w:rPr>
                <w:b/>
                <w:sz w:val="19"/>
              </w:rPr>
            </w:pPr>
            <w:r>
              <w:rPr>
                <w:b/>
                <w:sz w:val="19"/>
              </w:rPr>
              <w:t>Relationships</w:t>
            </w:r>
          </w:p>
        </w:tc>
        <w:tc>
          <w:tcPr>
            <w:tcW w:w="7080" w:type="dxa"/>
            <w:shd w:val="clear" w:color="auto" w:fill="FFFFFF"/>
            <w:tcMar>
              <w:top w:w="60" w:type="dxa"/>
              <w:left w:w="120" w:type="dxa"/>
              <w:bottom w:w="60" w:type="dxa"/>
              <w:right w:w="120" w:type="dxa"/>
            </w:tcMar>
          </w:tcPr>
          <w:p w14:paraId="56664159" w14:textId="77777777" w:rsidR="0091054C" w:rsidRDefault="0091054C">
            <w:pPr>
              <w:rPr>
                <w:sz w:val="19"/>
              </w:rPr>
            </w:pPr>
            <w:r>
              <w:rPr>
                <w:sz w:val="19"/>
              </w:rPr>
              <w:t>Connect, visit, nurture belonging</w:t>
            </w:r>
          </w:p>
        </w:tc>
      </w:tr>
      <w:tr w:rsidR="0091054C" w14:paraId="54649B1E" w14:textId="77777777">
        <w:tc>
          <w:tcPr>
            <w:tcW w:w="3000" w:type="dxa"/>
            <w:shd w:val="clear" w:color="auto" w:fill="D6E4F7"/>
            <w:tcMar>
              <w:top w:w="60" w:type="dxa"/>
              <w:left w:w="120" w:type="dxa"/>
              <w:bottom w:w="60" w:type="dxa"/>
              <w:right w:w="120" w:type="dxa"/>
            </w:tcMar>
          </w:tcPr>
          <w:p w14:paraId="2E49D120" w14:textId="77777777" w:rsidR="0091054C" w:rsidRDefault="0091054C">
            <w:pPr>
              <w:rPr>
                <w:b/>
                <w:sz w:val="19"/>
              </w:rPr>
            </w:pPr>
            <w:r>
              <w:rPr>
                <w:b/>
                <w:sz w:val="19"/>
              </w:rPr>
              <w:t>Purpose</w:t>
            </w:r>
          </w:p>
        </w:tc>
        <w:tc>
          <w:tcPr>
            <w:tcW w:w="7080" w:type="dxa"/>
            <w:shd w:val="clear" w:color="auto" w:fill="FFFFFF"/>
            <w:tcMar>
              <w:top w:w="60" w:type="dxa"/>
              <w:left w:w="120" w:type="dxa"/>
              <w:bottom w:w="60" w:type="dxa"/>
              <w:right w:w="120" w:type="dxa"/>
            </w:tcMar>
          </w:tcPr>
          <w:p w14:paraId="60E88C8B" w14:textId="77777777" w:rsidR="0091054C" w:rsidRDefault="0091054C">
            <w:pPr>
              <w:rPr>
                <w:sz w:val="19"/>
              </w:rPr>
            </w:pPr>
            <w:r>
              <w:rPr>
                <w:sz w:val="19"/>
              </w:rPr>
              <w:t>Volunteer, mentor, create</w:t>
            </w:r>
          </w:p>
        </w:tc>
      </w:tr>
    </w:tbl>
    <w:p w14:paraId="329FB9F2" w14:textId="77777777" w:rsidR="0091054C" w:rsidRDefault="0091054C">
      <w:r>
        <w:rPr>
          <w:b/>
        </w:rPr>
        <w:t>Prompt:</w:t>
      </w:r>
      <w:r>
        <w:t xml:space="preserve"> What is one small mindfulness practice I can start this week?</w:t>
      </w:r>
    </w:p>
    <w:p w14:paraId="34AD4FE8" w14:textId="77777777" w:rsidR="0091054C" w:rsidRDefault="0091054C"/>
    <w:p w14:paraId="77DF4CB2" w14:textId="77777777" w:rsidR="0091054C" w:rsidRDefault="0091054C">
      <w:pPr>
        <w:pStyle w:val="Heading1"/>
      </w:pPr>
      <w:r>
        <w:lastRenderedPageBreak/>
        <w:t>8. Key Takeaways</w:t>
      </w:r>
    </w:p>
    <w:p w14:paraId="4C8E4B90" w14:textId="77777777" w:rsidR="0091054C" w:rsidRDefault="0091054C" w:rsidP="0091054C">
      <w:pPr>
        <w:pStyle w:val="ListBullet"/>
      </w:pPr>
      <w:r>
        <w:t>Retirement is a transition that affects routine, identity, connection, and meaning.</w:t>
      </w:r>
    </w:p>
    <w:p w14:paraId="09F5B9BE" w14:textId="77777777" w:rsidR="0091054C" w:rsidRDefault="0091054C" w:rsidP="0091054C">
      <w:pPr>
        <w:pStyle w:val="ListBullet"/>
      </w:pPr>
      <w:r>
        <w:t>It is normal to feel both gratitude and grief.</w:t>
      </w:r>
    </w:p>
    <w:p w14:paraId="32E36D1D" w14:textId="77777777" w:rsidR="0091054C" w:rsidRDefault="0091054C" w:rsidP="0091054C">
      <w:pPr>
        <w:pStyle w:val="ListBullet"/>
      </w:pPr>
      <w:r>
        <w:t xml:space="preserve">Use Notice, Allow, </w:t>
      </w:r>
      <w:proofErr w:type="gramStart"/>
      <w:r>
        <w:t>Return</w:t>
      </w:r>
      <w:proofErr w:type="gramEnd"/>
      <w:r>
        <w:t xml:space="preserve"> to meet difficult moments with awareness.</w:t>
      </w:r>
    </w:p>
    <w:p w14:paraId="59DDC920" w14:textId="77777777" w:rsidR="0091054C" w:rsidRDefault="0091054C" w:rsidP="0091054C">
      <w:pPr>
        <w:pStyle w:val="ListBullet"/>
      </w:pPr>
      <w:r>
        <w:t>Match a practice to the challenge: a morning intention for routine, grounding for uncertainty, values reflection for identity.</w:t>
      </w:r>
    </w:p>
    <w:p w14:paraId="2C79B76E" w14:textId="77777777" w:rsidR="0091054C" w:rsidRDefault="0091054C" w:rsidP="0091054C">
      <w:pPr>
        <w:pStyle w:val="ListBullet"/>
      </w:pPr>
      <w:r>
        <w:t>Staying connected matters more than staying busy.</w:t>
      </w:r>
    </w:p>
    <w:p w14:paraId="547EB287" w14:textId="77777777" w:rsidR="0091054C" w:rsidRDefault="0091054C" w:rsidP="0091054C">
      <w:pPr>
        <w:pStyle w:val="ListBullet"/>
      </w:pPr>
      <w:r>
        <w:t>Build a plan for mind, body, relationships, and purpose alongside your financial plan.</w:t>
      </w:r>
    </w:p>
    <w:p w14:paraId="1B93CE65" w14:textId="77777777" w:rsidR="0091054C" w:rsidRDefault="0091054C"/>
    <w:p w14:paraId="1061BB02" w14:textId="77777777" w:rsidR="0091054C" w:rsidRDefault="0091054C">
      <w:pPr>
        <w:pStyle w:val="Heading1"/>
      </w:pPr>
      <w:r>
        <w:t>9. Resources and Contacts</w:t>
      </w:r>
    </w:p>
    <w:p w14:paraId="104FE5B1" w14:textId="77777777" w:rsidR="0091054C" w:rsidRDefault="0091054C">
      <w:pPr>
        <w:pStyle w:val="Heading2"/>
      </w:pPr>
      <w:r>
        <w:t>LifeSolutions® Employee Assistance Program (EAP)</w:t>
      </w:r>
    </w:p>
    <w:p w14:paraId="642B5FFC" w14:textId="77777777" w:rsidR="0091054C" w:rsidRDefault="0091054C" w:rsidP="0091054C">
      <w:pPr>
        <w:pStyle w:val="ListBullet"/>
      </w:pPr>
      <w:r>
        <w:rPr>
          <w:b/>
        </w:rPr>
        <w:t>Phone:</w:t>
      </w:r>
      <w:r>
        <w:t xml:space="preserve"> 1-866-647-3432</w:t>
      </w:r>
    </w:p>
    <w:p w14:paraId="6F0E3896" w14:textId="77777777" w:rsidR="0091054C" w:rsidRDefault="0091054C" w:rsidP="0091054C">
      <w:pPr>
        <w:pStyle w:val="ListBullet"/>
      </w:pPr>
      <w:r>
        <w:rPr>
          <w:b/>
        </w:rPr>
        <w:t>Email:</w:t>
      </w:r>
      <w:r>
        <w:t xml:space="preserve"> lifesolutions@upmc.edu</w:t>
      </w:r>
    </w:p>
    <w:p w14:paraId="0F9DBDDE" w14:textId="77777777" w:rsidR="0091054C" w:rsidRDefault="0091054C" w:rsidP="0091054C">
      <w:pPr>
        <w:pStyle w:val="ListBullet"/>
      </w:pPr>
      <w:r>
        <w:rPr>
          <w:b/>
        </w:rPr>
        <w:t>Website:</w:t>
      </w:r>
      <w:r>
        <w:t xml:space="preserve"> www.hr.pitt.edu/lifesolutions</w:t>
      </w:r>
    </w:p>
    <w:p w14:paraId="3189AC5D" w14:textId="77777777" w:rsidR="0091054C" w:rsidRDefault="0091054C">
      <w:pPr>
        <w:pStyle w:val="Heading2"/>
      </w:pPr>
      <w:proofErr w:type="gramStart"/>
      <w:r>
        <w:t>Benefits Customer Support</w:t>
      </w:r>
      <w:proofErr w:type="gramEnd"/>
    </w:p>
    <w:p w14:paraId="09A646E7" w14:textId="77777777" w:rsidR="0091054C" w:rsidRDefault="0091054C" w:rsidP="0091054C">
      <w:pPr>
        <w:pStyle w:val="ListBullet"/>
      </w:pPr>
      <w:r>
        <w:rPr>
          <w:b/>
        </w:rPr>
        <w:t>Phone:</w:t>
      </w:r>
      <w:r>
        <w:t xml:space="preserve"> 833-852-2210 (Monday to Friday, 8:30 a.m. to 5:00 p.m.)</w:t>
      </w:r>
    </w:p>
    <w:p w14:paraId="4AFABA99" w14:textId="77777777" w:rsidR="0091054C" w:rsidRDefault="3EA4AB8F" w:rsidP="0091054C">
      <w:pPr>
        <w:pStyle w:val="ListBullet"/>
      </w:pPr>
      <w:r>
        <w:t>Submit a question or comment through the Benefits Customer Support request form.</w:t>
      </w:r>
    </w:p>
    <w:p w14:paraId="0E229780" w14:textId="77777777" w:rsidR="0091054C" w:rsidRDefault="0091054C">
      <w:r>
        <w:rPr>
          <w:b/>
        </w:rPr>
        <w:t>Note:</w:t>
      </w:r>
      <w:r>
        <w:t xml:space="preserve"> Sessions with TIAA guest speakers cannot be recorded, and their presentation slides will not be distributed. We encourage you to attend those sessions live.</w:t>
      </w:r>
    </w:p>
    <w:sectPr w:rsidR="0091054C" w:rsidSect="0091054C">
      <w:pgSz w:w="12240" w:h="15840"/>
      <w:pgMar w:top="1080" w:right="1080" w:bottom="108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6159D" w14:textId="77777777" w:rsidR="000474D5" w:rsidRDefault="000474D5" w:rsidP="00C02BB6">
      <w:pPr>
        <w:spacing w:after="0" w:line="240" w:lineRule="auto"/>
      </w:pPr>
      <w:r>
        <w:separator/>
      </w:r>
    </w:p>
  </w:endnote>
  <w:endnote w:type="continuationSeparator" w:id="0">
    <w:p w14:paraId="78FF7ECF" w14:textId="77777777" w:rsidR="000474D5" w:rsidRDefault="000474D5" w:rsidP="00C02B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B08F1" w14:textId="77777777" w:rsidR="000474D5" w:rsidRDefault="000474D5" w:rsidP="00C02BB6">
      <w:pPr>
        <w:spacing w:after="0" w:line="240" w:lineRule="auto"/>
      </w:pPr>
      <w:r>
        <w:separator/>
      </w:r>
    </w:p>
  </w:footnote>
  <w:footnote w:type="continuationSeparator" w:id="0">
    <w:p w14:paraId="5E11879E" w14:textId="77777777" w:rsidR="000474D5" w:rsidRDefault="000474D5" w:rsidP="00C02B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F541E6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BA85D9C"/>
    <w:multiLevelType w:val="singleLevel"/>
    <w:tmpl w:val="FFFFFFFF"/>
    <w:lvl w:ilvl="0">
      <w:start w:val="1"/>
      <w:numFmt w:val="bullet"/>
      <w:pStyle w:val="ListBullet"/>
      <w:lvlText w:val=""/>
      <w:lvlJc w:val="left"/>
      <w:pPr>
        <w:tabs>
          <w:tab w:val="num" w:pos="360"/>
        </w:tabs>
        <w:ind w:left="360" w:hanging="360"/>
      </w:pPr>
      <w:rPr>
        <w:rFonts w:ascii="Symbol" w:hAnsi="Symbol" w:hint="default"/>
      </w:rPr>
    </w:lvl>
  </w:abstractNum>
  <w:num w:numId="1" w16cid:durableId="1912108396">
    <w:abstractNumId w:val="0"/>
  </w:num>
  <w:num w:numId="2" w16cid:durableId="1055870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BB6"/>
    <w:rsid w:val="000474D5"/>
    <w:rsid w:val="00424F50"/>
    <w:rsid w:val="00483C4C"/>
    <w:rsid w:val="004C6F1B"/>
    <w:rsid w:val="006106A8"/>
    <w:rsid w:val="008F3791"/>
    <w:rsid w:val="0091054C"/>
    <w:rsid w:val="009829F0"/>
    <w:rsid w:val="009A0862"/>
    <w:rsid w:val="00AB21B6"/>
    <w:rsid w:val="00AD01C2"/>
    <w:rsid w:val="00BF02A8"/>
    <w:rsid w:val="00C02BB6"/>
    <w:rsid w:val="00CA1043"/>
    <w:rsid w:val="00E70F7A"/>
    <w:rsid w:val="00EC3B51"/>
    <w:rsid w:val="2F151D7E"/>
    <w:rsid w:val="3EA4AB8F"/>
    <w:rsid w:val="45CB841A"/>
    <w:rsid w:val="4C54E83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B7DB1"/>
  <w15:chartTrackingRefBased/>
  <w15:docId w15:val="{C97E765A-D1E2-47B3-B511-E335AA28A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ja-JP"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45CB841A"/>
    <w:pPr>
      <w:spacing w:before="60" w:after="60" w:line="270" w:lineRule="atLeast"/>
    </w:pPr>
    <w:rPr>
      <w:color w:val="333333"/>
    </w:rPr>
  </w:style>
  <w:style w:type="paragraph" w:styleId="Heading1">
    <w:name w:val="heading 1"/>
    <w:basedOn w:val="Normal"/>
    <w:next w:val="Normal"/>
    <w:link w:val="Heading1Char"/>
    <w:uiPriority w:val="9"/>
    <w:qFormat/>
    <w:rsid w:val="45CB841A"/>
    <w:pPr>
      <w:keepNext/>
      <w:keepLines/>
      <w:pBdr>
        <w:bottom w:val="single" w:sz="4" w:space="0" w:color="FFB81C"/>
      </w:pBdr>
      <w:spacing w:before="360" w:after="120"/>
      <w:outlineLvl w:val="0"/>
    </w:pPr>
    <w:rPr>
      <w:b/>
      <w:bCs/>
      <w:color w:val="003594"/>
      <w:sz w:val="28"/>
      <w:szCs w:val="28"/>
    </w:rPr>
  </w:style>
  <w:style w:type="paragraph" w:styleId="Heading2">
    <w:name w:val="heading 2"/>
    <w:basedOn w:val="Normal"/>
    <w:next w:val="Normal"/>
    <w:link w:val="Heading2Char"/>
    <w:uiPriority w:val="9"/>
    <w:unhideWhenUsed/>
    <w:qFormat/>
    <w:rsid w:val="45CB841A"/>
    <w:pPr>
      <w:keepNext/>
      <w:keepLines/>
      <w:spacing w:before="280" w:after="80"/>
      <w:outlineLvl w:val="1"/>
    </w:pPr>
    <w:rPr>
      <w:b/>
      <w:bCs/>
      <w:color w:val="003594"/>
      <w:sz w:val="24"/>
      <w:szCs w:val="24"/>
    </w:rPr>
  </w:style>
  <w:style w:type="paragraph" w:styleId="Heading3">
    <w:name w:val="heading 3"/>
    <w:basedOn w:val="Normal"/>
    <w:next w:val="Normal"/>
    <w:link w:val="Heading3Char"/>
    <w:uiPriority w:val="9"/>
    <w:semiHidden/>
    <w:unhideWhenUsed/>
    <w:qFormat/>
    <w:rsid w:val="45CB841A"/>
    <w:pPr>
      <w:keepNext/>
      <w:keepLines/>
      <w:spacing w:before="200"/>
      <w:outlineLvl w:val="2"/>
    </w:pPr>
    <w:rPr>
      <w:b/>
      <w:bCs/>
      <w:color w:val="444444"/>
      <w:sz w:val="22"/>
      <w:szCs w:val="22"/>
    </w:rPr>
  </w:style>
  <w:style w:type="paragraph" w:styleId="Heading4">
    <w:name w:val="heading 4"/>
    <w:basedOn w:val="Normal"/>
    <w:next w:val="Normal"/>
    <w:link w:val="Heading4Char"/>
    <w:uiPriority w:val="9"/>
    <w:semiHidden/>
    <w:unhideWhenUsed/>
    <w:qFormat/>
    <w:rsid w:val="45CB84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45CB84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45CB84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45CB84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45CB841A"/>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semiHidden/>
    <w:unhideWhenUsed/>
    <w:qFormat/>
    <w:rsid w:val="45CB841A"/>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2BB6"/>
    <w:rPr>
      <w:rFonts w:ascii="Arial" w:eastAsia="Arial" w:hAnsi="Arial" w:cs="Arial"/>
      <w:b/>
      <w:color w:val="003594"/>
      <w:kern w:val="0"/>
      <w:sz w:val="28"/>
      <w:szCs w:val="40"/>
      <w:lang w:eastAsia="ja-JP"/>
      <w14:ligatures w14:val="none"/>
    </w:rPr>
  </w:style>
  <w:style w:type="character" w:customStyle="1" w:styleId="Heading2Char">
    <w:name w:val="Heading 2 Char"/>
    <w:basedOn w:val="DefaultParagraphFont"/>
    <w:link w:val="Heading2"/>
    <w:uiPriority w:val="9"/>
    <w:rsid w:val="00C02BB6"/>
    <w:rPr>
      <w:rFonts w:ascii="Arial" w:eastAsia="Arial" w:hAnsi="Arial" w:cs="Arial"/>
      <w:b/>
      <w:color w:val="003594"/>
      <w:kern w:val="0"/>
      <w:szCs w:val="32"/>
      <w:lang w:eastAsia="ja-JP"/>
      <w14:ligatures w14:val="none"/>
    </w:rPr>
  </w:style>
  <w:style w:type="character" w:customStyle="1" w:styleId="Heading3Char">
    <w:name w:val="Heading 3 Char"/>
    <w:basedOn w:val="DefaultParagraphFont"/>
    <w:link w:val="Heading3"/>
    <w:uiPriority w:val="9"/>
    <w:semiHidden/>
    <w:rsid w:val="00C02BB6"/>
    <w:rPr>
      <w:rFonts w:ascii="Arial" w:eastAsia="Arial" w:hAnsi="Arial" w:cs="Arial"/>
      <w:b/>
      <w:color w:val="444444"/>
      <w:kern w:val="0"/>
      <w:sz w:val="22"/>
      <w:szCs w:val="28"/>
      <w:lang w:eastAsia="ja-JP"/>
      <w14:ligatures w14:val="none"/>
    </w:rPr>
  </w:style>
  <w:style w:type="character" w:customStyle="1" w:styleId="Heading4Char">
    <w:name w:val="Heading 4 Char"/>
    <w:basedOn w:val="DefaultParagraphFont"/>
    <w:link w:val="Heading4"/>
    <w:uiPriority w:val="9"/>
    <w:semiHidden/>
    <w:rsid w:val="00C02B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2B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2B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2B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2B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2BB6"/>
    <w:rPr>
      <w:rFonts w:eastAsiaTheme="majorEastAsia" w:cstheme="majorBidi"/>
      <w:color w:val="272727" w:themeColor="text1" w:themeTint="D8"/>
    </w:rPr>
  </w:style>
  <w:style w:type="paragraph" w:styleId="Title">
    <w:name w:val="Title"/>
    <w:basedOn w:val="Normal"/>
    <w:next w:val="Normal"/>
    <w:link w:val="TitleChar"/>
    <w:uiPriority w:val="10"/>
    <w:qFormat/>
    <w:rsid w:val="45CB841A"/>
    <w:pPr>
      <w:pBdr>
        <w:bottom w:val="single" w:sz="4" w:space="0" w:color="FFB81C"/>
      </w:pBdr>
      <w:spacing w:before="0" w:after="80"/>
      <w:contextualSpacing/>
    </w:pPr>
    <w:rPr>
      <w:b/>
      <w:bCs/>
      <w:color w:val="003594"/>
      <w:sz w:val="36"/>
      <w:szCs w:val="36"/>
    </w:rPr>
  </w:style>
  <w:style w:type="character" w:customStyle="1" w:styleId="TitleChar">
    <w:name w:val="Title Char"/>
    <w:basedOn w:val="DefaultParagraphFont"/>
    <w:link w:val="Title"/>
    <w:uiPriority w:val="10"/>
    <w:rsid w:val="00C02BB6"/>
    <w:rPr>
      <w:rFonts w:ascii="Arial" w:eastAsia="Arial" w:hAnsi="Arial" w:cs="Arial"/>
      <w:b/>
      <w:color w:val="003594"/>
      <w:spacing w:val="-10"/>
      <w:kern w:val="28"/>
      <w:sz w:val="36"/>
      <w:szCs w:val="56"/>
      <w:lang w:eastAsia="ja-JP"/>
      <w14:ligatures w14:val="none"/>
    </w:rPr>
  </w:style>
  <w:style w:type="paragraph" w:styleId="Subtitle">
    <w:name w:val="Subtitle"/>
    <w:basedOn w:val="Normal"/>
    <w:next w:val="Normal"/>
    <w:link w:val="SubtitleChar"/>
    <w:uiPriority w:val="11"/>
    <w:qFormat/>
    <w:rsid w:val="45CB841A"/>
    <w:rPr>
      <w:rFonts w:eastAsiaTheme="majorEastAsia" w:cstheme="majorBidi"/>
      <w:color w:val="595959" w:themeColor="text1" w:themeTint="A6"/>
      <w:sz w:val="28"/>
      <w:szCs w:val="28"/>
    </w:rPr>
  </w:style>
  <w:style w:type="character" w:customStyle="1" w:styleId="SubtitleChar">
    <w:name w:val="Subtitle Char"/>
    <w:basedOn w:val="DefaultParagraphFont"/>
    <w:link w:val="Subtitle"/>
    <w:uiPriority w:val="11"/>
    <w:rsid w:val="00C02B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45CB841A"/>
    <w:pPr>
      <w:spacing w:before="160"/>
      <w:jc w:val="center"/>
    </w:pPr>
    <w:rPr>
      <w:i/>
      <w:iCs/>
      <w:color w:val="404040" w:themeColor="text1" w:themeTint="BF"/>
    </w:rPr>
  </w:style>
  <w:style w:type="character" w:customStyle="1" w:styleId="QuoteChar">
    <w:name w:val="Quote Char"/>
    <w:basedOn w:val="DefaultParagraphFont"/>
    <w:link w:val="Quote"/>
    <w:uiPriority w:val="29"/>
    <w:rsid w:val="00C02BB6"/>
    <w:rPr>
      <w:i/>
      <w:iCs/>
      <w:color w:val="404040" w:themeColor="text1" w:themeTint="BF"/>
    </w:rPr>
  </w:style>
  <w:style w:type="paragraph" w:styleId="ListParagraph">
    <w:name w:val="List Paragraph"/>
    <w:basedOn w:val="Normal"/>
    <w:uiPriority w:val="34"/>
    <w:qFormat/>
    <w:rsid w:val="45CB841A"/>
    <w:pPr>
      <w:ind w:left="720"/>
      <w:contextualSpacing/>
    </w:pPr>
  </w:style>
  <w:style w:type="character" w:styleId="IntenseEmphasis">
    <w:name w:val="Intense Emphasis"/>
    <w:basedOn w:val="DefaultParagraphFont"/>
    <w:uiPriority w:val="21"/>
    <w:qFormat/>
    <w:rsid w:val="00C02BB6"/>
    <w:rPr>
      <w:i/>
      <w:iCs/>
      <w:color w:val="0F4761" w:themeColor="accent1" w:themeShade="BF"/>
    </w:rPr>
  </w:style>
  <w:style w:type="paragraph" w:styleId="IntenseQuote">
    <w:name w:val="Intense Quote"/>
    <w:basedOn w:val="Normal"/>
    <w:next w:val="Normal"/>
    <w:link w:val="IntenseQuoteChar"/>
    <w:uiPriority w:val="30"/>
    <w:qFormat/>
    <w:rsid w:val="45CB84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2BB6"/>
    <w:rPr>
      <w:i/>
      <w:iCs/>
      <w:color w:val="0F4761" w:themeColor="accent1" w:themeShade="BF"/>
    </w:rPr>
  </w:style>
  <w:style w:type="character" w:styleId="IntenseReference">
    <w:name w:val="Intense Reference"/>
    <w:basedOn w:val="DefaultParagraphFont"/>
    <w:uiPriority w:val="32"/>
    <w:qFormat/>
    <w:rsid w:val="00C02BB6"/>
    <w:rPr>
      <w:b/>
      <w:bCs/>
      <w:smallCaps/>
      <w:color w:val="0F4761" w:themeColor="accent1" w:themeShade="BF"/>
      <w:spacing w:val="5"/>
    </w:rPr>
  </w:style>
  <w:style w:type="paragraph" w:styleId="Header">
    <w:name w:val="header"/>
    <w:basedOn w:val="Normal"/>
    <w:link w:val="HeaderChar"/>
    <w:uiPriority w:val="99"/>
    <w:unhideWhenUsed/>
    <w:rsid w:val="45CB84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2BB6"/>
  </w:style>
  <w:style w:type="paragraph" w:styleId="Footer">
    <w:name w:val="footer"/>
    <w:basedOn w:val="Normal"/>
    <w:link w:val="FooterChar"/>
    <w:uiPriority w:val="99"/>
    <w:unhideWhenUsed/>
    <w:rsid w:val="45CB84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2BB6"/>
  </w:style>
  <w:style w:type="paragraph" w:styleId="ListBullet">
    <w:name w:val="List Bullet"/>
    <w:basedOn w:val="Normal"/>
    <w:uiPriority w:val="1"/>
    <w:rsid w:val="45CB841A"/>
    <w:pPr>
      <w:numPr>
        <w:numId w:val="2"/>
      </w:numPr>
      <w:contextualSpacing/>
    </w:pPr>
  </w:style>
  <w:style w:type="table" w:styleId="TableGrid">
    <w:name w:val="Table Grid"/>
    <w:basedOn w:val="TableNormal"/>
    <w:uiPriority w:val="39"/>
    <w:rsid w:val="00C02B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C02BB6"/>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4">
    <wetp:webextensionref xmlns:r="http://schemas.openxmlformats.org/officeDocument/2006/relationships" r:id="rId1"/>
  </wetp:taskpane>
  <wetp:taskpane dockstate="right" visibility="1" width="350" row="1">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11538C0B-1991-43CD-9A31-85F6A1CAC385}">
  <we:reference id="WA200010725" version="1.0.0.1" store="Omex" storeType="OMEX"/>
  <we:alternateReferences>
    <we:reference id="WA200010725" version="1.0.0.1" store="WA200010725" storeType="OMEX"/>
  </we:alternateReferences>
  <we:properties>
    <we:property name="claude.fileId" value="&quot;91c9d760-fdcf-4927-9177-58051a93bebe&quot;"/>
  </we:properties>
  <we:bindings/>
  <we:snapshot xmlns:r="http://schemas.openxmlformats.org/officeDocument/2006/relationships"/>
</we:webextension>
</file>

<file path=word/webextensions/webextension2.xml><?xml version="1.0" encoding="utf-8"?>
<we:webextension xmlns:we="http://schemas.microsoft.com/office/webextensions/webextension/2010/11" id="432af4b9-61e6-40ec-a9b4-f3dc7bd60b9f">
  <we:reference id="WA200010725" version="1.0.0.1" store="en-us" storeType="omex"/>
  <we:alternateReferences>
    <we:reference id="WA200010725" version="1.0.0.1" store="en-us" storeType="omex"/>
  </we:alternateReferences>
  <we:properties>
    <we:property name="claude.fileId" value="&quot;91c9d760-fdcf-4927-9177-58051a93bebe&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8e9b1da4-26b6-4b72-8bac-1602c3581ecc">
      <Terms xmlns="http://schemas.microsoft.com/office/infopath/2007/PartnerControls"/>
    </lcf76f155ced4ddcb4097134ff3c332f>
    <TaxCatchAll xmlns="3e608ed0-5213-4dc3-bbc4-302361dd3390"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6C595752E20A64D93E946CD1C4D8FDA" ma:contentTypeVersion="18" ma:contentTypeDescription="Create a new document." ma:contentTypeScope="" ma:versionID="2c01b14d9dc9f5eb6f71ffda41303f6f">
  <xsd:schema xmlns:xsd="http://www.w3.org/2001/XMLSchema" xmlns:xs="http://www.w3.org/2001/XMLSchema" xmlns:p="http://schemas.microsoft.com/office/2006/metadata/properties" xmlns:ns1="http://schemas.microsoft.com/sharepoint/v3" xmlns:ns2="8e9b1da4-26b6-4b72-8bac-1602c3581ecc" xmlns:ns3="3e608ed0-5213-4dc3-bbc4-302361dd3390" targetNamespace="http://schemas.microsoft.com/office/2006/metadata/properties" ma:root="true" ma:fieldsID="8e373473df2f170f381332778765ec38" ns1:_="" ns2:_="" ns3:_="">
    <xsd:import namespace="http://schemas.microsoft.com/sharepoint/v3"/>
    <xsd:import namespace="8e9b1da4-26b6-4b72-8bac-1602c3581ecc"/>
    <xsd:import namespace="3e608ed0-5213-4dc3-bbc4-302361dd339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Location"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9b1da4-26b6-4b72-8bac-1602c3581e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b90debd-ee09-4e04-a4c4-812a7ed26de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608ed0-5213-4dc3-bbc4-302361dd339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70dd669-e0f0-4338-bf57-4dd150712fdd}" ma:internalName="TaxCatchAll" ma:showField="CatchAllData" ma:web="3e608ed0-5213-4dc3-bbc4-302361dd3390">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550152-70E3-49AB-89AF-89226D43C06C}">
  <ds:schemaRefs>
    <ds:schemaRef ds:uri="http://schemas.microsoft.com/office/2006/metadata/properties"/>
    <ds:schemaRef ds:uri="http://schemas.microsoft.com/office/infopath/2007/PartnerControls"/>
    <ds:schemaRef ds:uri="http://schemas.microsoft.com/sharepoint/v3"/>
    <ds:schemaRef ds:uri="8e9b1da4-26b6-4b72-8bac-1602c3581ecc"/>
    <ds:schemaRef ds:uri="3e608ed0-5213-4dc3-bbc4-302361dd3390"/>
  </ds:schemaRefs>
</ds:datastoreItem>
</file>

<file path=customXml/itemProps2.xml><?xml version="1.0" encoding="utf-8"?>
<ds:datastoreItem xmlns:ds="http://schemas.openxmlformats.org/officeDocument/2006/customXml" ds:itemID="{8464F9BB-55F4-4814-BC81-C5C369BDE1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e9b1da4-26b6-4b72-8bac-1602c3581ecc"/>
    <ds:schemaRef ds:uri="3e608ed0-5213-4dc3-bbc4-302361dd33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C53B0B-0BAF-488F-82CE-95D5E0F746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670</Words>
  <Characters>3822</Characters>
  <Application>Microsoft Office Word</Application>
  <DocSecurity>0</DocSecurity>
  <Lines>31</Lines>
  <Paragraphs>8</Paragraphs>
  <ScaleCrop>false</ScaleCrop>
  <Company/>
  <LinksUpToDate>false</LinksUpToDate>
  <CharactersWithSpaces>4484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Session8_Retirement Readiness_Summary</dc:title>
  <dc:subject>Retirement Readiness</dc:subject>
  <dc:creator>University of Pittsburgh Office of Human Resources</dc:creator>
  <cp:keywords/>
  <dc:description/>
  <cp:lastModifiedBy>Zurowski, Laura P</cp:lastModifiedBy>
  <cp:revision>2</cp:revision>
  <cp:lastPrinted>2026-09-30T15:40:00Z</cp:lastPrinted>
  <dcterms:created xsi:type="dcterms:W3CDTF">2026-10-08T20:20:00Z</dcterms:created>
  <dcterms:modified xsi:type="dcterms:W3CDTF">2026-10-08T20:20:00Z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0x01010096C595752E20A64D93E946CD1C4D8FDA</vt:lpwstr>
  </property>
  <property fmtid="{D5CDD505-2E9C-101B-9397-08002B2CF9AE}" pid="3" name="MediaServiceImageTags">
    <vt:lpwstr/>
  </property>
</Properties>
</file>